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B0F7F" w14:textId="77777777" w:rsidR="00BE0668" w:rsidRDefault="00742DF9" w:rsidP="00BE0668">
      <w:pPr>
        <w:spacing w:line="100" w:lineRule="atLeast"/>
        <w:jc w:val="center"/>
        <w:rPr>
          <w:rFonts w:ascii="BigNoodleTitling" w:hAnsi="BigNoodleTitling"/>
          <w:b/>
          <w:sz w:val="32"/>
          <w:szCs w:val="32"/>
        </w:rPr>
      </w:pPr>
      <w:r>
        <w:rPr>
          <w:rFonts w:ascii="BigNoodleTitling" w:hAnsi="BigNoodleTitling"/>
          <w:b/>
          <w:noProof/>
          <w:sz w:val="32"/>
          <w:szCs w:val="32"/>
        </w:rPr>
        <w:drawing>
          <wp:inline distT="0" distB="0" distL="0" distR="0" wp14:anchorId="19C0F097" wp14:editId="19DA8CBA">
            <wp:extent cx="1194435" cy="1194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logo-circ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4435" cy="1194435"/>
                    </a:xfrm>
                    <a:prstGeom prst="rect">
                      <a:avLst/>
                    </a:prstGeom>
                  </pic:spPr>
                </pic:pic>
              </a:graphicData>
            </a:graphic>
          </wp:inline>
        </w:drawing>
      </w:r>
    </w:p>
    <w:p w14:paraId="32AE2E64" w14:textId="77777777" w:rsidR="00F77E08" w:rsidRPr="00742DF9" w:rsidRDefault="00F77E08">
      <w:pPr>
        <w:spacing w:line="100" w:lineRule="atLeast"/>
        <w:jc w:val="center"/>
        <w:rPr>
          <w:rFonts w:asciiTheme="minorHAnsi" w:hAnsiTheme="minorHAnsi"/>
          <w:b/>
          <w:sz w:val="48"/>
          <w:szCs w:val="48"/>
        </w:rPr>
      </w:pPr>
      <w:r w:rsidRPr="00742DF9">
        <w:rPr>
          <w:rFonts w:asciiTheme="minorHAnsi" w:hAnsiTheme="minorHAnsi"/>
          <w:b/>
          <w:sz w:val="48"/>
          <w:szCs w:val="48"/>
        </w:rPr>
        <w:t>Executive Director Job Description</w:t>
      </w:r>
    </w:p>
    <w:p w14:paraId="5F366F18" w14:textId="77777777" w:rsidR="00F77E08" w:rsidRDefault="00F77E08">
      <w:pPr>
        <w:ind w:right="-188"/>
      </w:pPr>
      <w:r>
        <w:t>Camden People’s Theatre is recruiting for an outstanding Executive Director to join the team. The Executive Director will operate as joint CEO with the Artistic Director. The ED's principal responsibility is the management and efficient running of CPT. They also share responsibility with the Artistic Director for developing and delivering CPT's strategic vision.</w:t>
      </w:r>
    </w:p>
    <w:p w14:paraId="4650D179" w14:textId="77777777" w:rsidR="00F77E08" w:rsidRDefault="00F77E08">
      <w:pPr>
        <w:ind w:right="-188"/>
      </w:pPr>
      <w:r>
        <w:t xml:space="preserve">CPT seeks actively to encourage applications from those with less visibility in the arts.  We specifically welcome applications from those identifying as female, those from LGTBQI+ communities, people with disabilities and those from Black, Asian and Minority Ethnic backgrounds. </w:t>
      </w:r>
    </w:p>
    <w:p w14:paraId="2580DC0F" w14:textId="77777777" w:rsidR="00F77E08" w:rsidRDefault="00F77E08">
      <w:pPr>
        <w:ind w:right="-188"/>
        <w:rPr>
          <w:b/>
          <w:u w:val="single"/>
        </w:rPr>
      </w:pPr>
      <w:r>
        <w:t>Camden People’s Theatre can cover costs of travel to interview where necessary. If required, we also hope to be able to offer short-term practical support, should the successful candidate be moving to London from elsewhere in the UK. We welcome international applications.</w:t>
      </w:r>
    </w:p>
    <w:p w14:paraId="5B8701C4" w14:textId="77777777" w:rsidR="00F77E08" w:rsidRDefault="00F77E08">
      <w:pPr>
        <w:ind w:right="-188"/>
      </w:pPr>
      <w:r>
        <w:rPr>
          <w:b/>
          <w:u w:val="single"/>
        </w:rPr>
        <w:t xml:space="preserve">How to Apply </w:t>
      </w:r>
    </w:p>
    <w:p w14:paraId="655B9FA2" w14:textId="77777777" w:rsidR="00F77E08" w:rsidRDefault="00F77E08">
      <w:pPr>
        <w:ind w:right="-188"/>
      </w:pPr>
      <w:r>
        <w:t>This document contains the job description and person specification for the role of Executive Director at Camden People’s Theatre. Please review these carefully and complete the appl</w:t>
      </w:r>
      <w:bookmarkStart w:id="0" w:name="_GoBack"/>
      <w:bookmarkEnd w:id="0"/>
      <w:r>
        <w:t xml:space="preserve">ication form, then return it to </w:t>
      </w:r>
      <w:r>
        <w:rPr>
          <w:u w:val="single"/>
        </w:rPr>
        <w:t>james@cptheatre.co.uk</w:t>
      </w:r>
      <w:r>
        <w:t xml:space="preserve"> by </w:t>
      </w:r>
      <w:r w:rsidR="000D160B">
        <w:rPr>
          <w:b/>
        </w:rPr>
        <w:t>10am on Monday 15 January</w:t>
      </w:r>
      <w:r>
        <w:t xml:space="preserve">. Please send your application form as a PDF or word document. We are unable to accept late applications or CVs. </w:t>
      </w:r>
    </w:p>
    <w:p w14:paraId="0707E51E" w14:textId="77777777" w:rsidR="00F77E08" w:rsidRDefault="00F77E08">
      <w:pPr>
        <w:ind w:right="-188"/>
        <w:rPr>
          <w:b/>
          <w:u w:val="single"/>
        </w:rPr>
      </w:pPr>
      <w:r>
        <w:t xml:space="preserve">First round interviews are due to take place on </w:t>
      </w:r>
      <w:r w:rsidR="000D160B">
        <w:t>Monday 22 January</w:t>
      </w:r>
      <w:r>
        <w:t>.</w:t>
      </w:r>
    </w:p>
    <w:p w14:paraId="54ED6C84" w14:textId="77777777" w:rsidR="00F77E08" w:rsidRDefault="00F77E08">
      <w:pPr>
        <w:ind w:right="-188"/>
      </w:pPr>
      <w:r>
        <w:rPr>
          <w:b/>
          <w:u w:val="single"/>
        </w:rPr>
        <w:t>Mission</w:t>
      </w:r>
    </w:p>
    <w:p w14:paraId="3368DBC5" w14:textId="77777777" w:rsidR="00F77E08" w:rsidRDefault="00F77E08">
      <w:pPr>
        <w:ind w:right="-188"/>
        <w:rPr>
          <w:b/>
          <w:u w:val="single"/>
        </w:rPr>
      </w:pPr>
      <w:r>
        <w:t>Camden People’s Theatre’s mission is to support young and emerging artists making inventive new theatre about the issues that matter right now. By doing so, we champion different ways of thinking about and living in the world. Our work is rooted in the communities of Camden, and London more widely, and through it we celebrate the bold, the spirited and the unconventional. By presenting a diverse range of voices and perspectives on our stage, our work speaks to a diverse audience.</w:t>
      </w:r>
    </w:p>
    <w:p w14:paraId="58C3E9E9" w14:textId="77777777" w:rsidR="00F77E08" w:rsidRDefault="00F77E08">
      <w:pPr>
        <w:ind w:right="-188"/>
      </w:pPr>
      <w:r>
        <w:rPr>
          <w:b/>
          <w:u w:val="single"/>
        </w:rPr>
        <w:t>Background</w:t>
      </w:r>
    </w:p>
    <w:p w14:paraId="6EF16536" w14:textId="77777777" w:rsidR="00F77E08" w:rsidRDefault="00F77E08">
      <w:pPr>
        <w:ind w:right="-188"/>
      </w:pPr>
      <w:bookmarkStart w:id="1" w:name="_Hlk501359094"/>
      <w:r>
        <w:t xml:space="preserve">CPT has been making theatre in Camden for 23 years, contributing significantly to UK theatre through its work with extraordinary, progressive artists. We have an excellent reputation for our work supporting emerging artists in the field of unconventional performance </w:t>
      </w:r>
      <w:bookmarkEnd w:id="1"/>
      <w:r>
        <w:t>[“</w:t>
      </w:r>
      <w:r>
        <w:rPr>
          <w:rStyle w:val="Emphasis"/>
          <w:i w:val="0"/>
        </w:rPr>
        <w:t>Such a crucial part of the theatre ecology</w:t>
      </w:r>
      <w:r>
        <w:rPr>
          <w:rStyle w:val="st"/>
          <w:i/>
        </w:rPr>
        <w:t xml:space="preserve">. </w:t>
      </w:r>
      <w:r>
        <w:rPr>
          <w:rStyle w:val="Emphasis"/>
          <w:i w:val="0"/>
        </w:rPr>
        <w:t>Developing audiences</w:t>
      </w:r>
      <w:r>
        <w:rPr>
          <w:rStyle w:val="st"/>
          <w:i/>
        </w:rPr>
        <w:t xml:space="preserve"> &amp; </w:t>
      </w:r>
      <w:r>
        <w:rPr>
          <w:rStyle w:val="Emphasis"/>
          <w:i w:val="0"/>
        </w:rPr>
        <w:t>artists</w:t>
      </w:r>
      <w:r>
        <w:rPr>
          <w:rStyle w:val="st"/>
        </w:rPr>
        <w:t>, both</w:t>
      </w:r>
      <w:r>
        <w:rPr>
          <w:rStyle w:val="st"/>
          <w:i/>
        </w:rPr>
        <w:t xml:space="preserve"> </w:t>
      </w:r>
      <w:r>
        <w:rPr>
          <w:rStyle w:val="Emphasis"/>
          <w:i w:val="0"/>
        </w:rPr>
        <w:t>important</w:t>
      </w:r>
      <w:r>
        <w:rPr>
          <w:rStyle w:val="st"/>
          <w:i/>
        </w:rPr>
        <w:t>”</w:t>
      </w:r>
      <w:r>
        <w:rPr>
          <w:rStyle w:val="st"/>
        </w:rPr>
        <w:t xml:space="preserve"> – Lyn Gardner, </w:t>
      </w:r>
      <w:r>
        <w:rPr>
          <w:rStyle w:val="st"/>
          <w:i/>
        </w:rPr>
        <w:t>The Guardian</w:t>
      </w:r>
      <w:r>
        <w:t>], and for attracting a consistently young audience (70% aged 35 or under in 15/16). Since 1997, CPT has programmed the annual Sprint festival, London’s best established season of new and unusual theatre, and since 2013 Calm Down Dear, the UK’s first and only festival of innovative feminist theatre.</w:t>
      </w:r>
    </w:p>
    <w:p w14:paraId="3DC4B317" w14:textId="77777777" w:rsidR="00F77E08" w:rsidRDefault="00F77E08">
      <w:pPr>
        <w:ind w:right="-188"/>
      </w:pPr>
      <w:r>
        <w:lastRenderedPageBreak/>
        <w:t xml:space="preserve">The only London theatre to newly gain NPO status in 2015-18, CPT has secured continued Arts Council NPO funding for 2018-22. In </w:t>
      </w:r>
      <w:proofErr w:type="gramStart"/>
      <w:r>
        <w:t>2016</w:t>
      </w:r>
      <w:proofErr w:type="gramEnd"/>
      <w:r>
        <w:t xml:space="preserve"> we were nominated as The Stage’s Fringe Theatre of the Year, and in Best Artistic Director category at the Off West End Awards. In 2015/16 audiences grew by 66%, financial turnover increased by 70% on the previous year, and CPT’s profile as London’s leading theatre for contemporary work by emerging artists developed significantly. CPT is an industry thought leader, with regular coverage in national, industry and specialist media.</w:t>
      </w:r>
    </w:p>
    <w:p w14:paraId="3E17578A" w14:textId="77777777" w:rsidR="00F77E08" w:rsidRDefault="00F77E08">
      <w:pPr>
        <w:ind w:right="-188"/>
      </w:pPr>
      <w:r>
        <w:t>The Executive Director is:</w:t>
      </w:r>
    </w:p>
    <w:p w14:paraId="20862F56" w14:textId="77777777" w:rsidR="00F77E08" w:rsidRDefault="00F77E08">
      <w:pPr>
        <w:ind w:right="-188"/>
        <w:rPr>
          <w:b/>
          <w:u w:val="single"/>
        </w:rPr>
      </w:pPr>
      <w:r>
        <w:t>Responsible to: Chair of the board</w:t>
      </w:r>
      <w:r>
        <w:br/>
        <w:t>Responsible for line management of: General Manager</w:t>
      </w:r>
      <w:r>
        <w:rPr>
          <w:b/>
        </w:rPr>
        <w:t xml:space="preserve"> </w:t>
      </w:r>
    </w:p>
    <w:p w14:paraId="56D2C6CA" w14:textId="77777777" w:rsidR="00F77E08" w:rsidRDefault="00F77E08">
      <w:r>
        <w:rPr>
          <w:b/>
          <w:u w:val="single"/>
        </w:rPr>
        <w:t>Main duties and responsibilities as joint CEO with the Artistic Director</w:t>
      </w:r>
    </w:p>
    <w:p w14:paraId="6F211756" w14:textId="77777777" w:rsidR="00F77E08" w:rsidRDefault="00F77E08" w:rsidP="00BE0668">
      <w:pPr>
        <w:pStyle w:val="ListParagraph"/>
        <w:numPr>
          <w:ilvl w:val="0"/>
          <w:numId w:val="2"/>
        </w:numPr>
        <w:tabs>
          <w:tab w:val="left" w:pos="0"/>
        </w:tabs>
        <w:spacing w:after="160" w:line="252" w:lineRule="auto"/>
        <w:ind w:left="993" w:hanging="273"/>
      </w:pPr>
      <w:r>
        <w:t xml:space="preserve">Develop &amp; deliver the organisation’s business plan &amp; strategic vision </w:t>
      </w:r>
    </w:p>
    <w:p w14:paraId="638923EB" w14:textId="77777777" w:rsidR="00F77E08" w:rsidRDefault="00C323B3" w:rsidP="00BE0668">
      <w:pPr>
        <w:pStyle w:val="ListParagraph"/>
        <w:numPr>
          <w:ilvl w:val="0"/>
          <w:numId w:val="3"/>
        </w:numPr>
        <w:tabs>
          <w:tab w:val="left" w:pos="0"/>
        </w:tabs>
        <w:spacing w:after="160" w:line="252" w:lineRule="auto"/>
        <w:ind w:left="993" w:hanging="273"/>
      </w:pPr>
      <w:r>
        <w:t>E</w:t>
      </w:r>
      <w:r w:rsidR="00F77E08">
        <w:t>nsure the smooth running of all CPT operations and report regularly to the board</w:t>
      </w:r>
    </w:p>
    <w:p w14:paraId="1F33DAF2" w14:textId="77777777" w:rsidR="00F77E08" w:rsidRDefault="00C323B3" w:rsidP="00BE0668">
      <w:pPr>
        <w:pStyle w:val="ListParagraph"/>
        <w:numPr>
          <w:ilvl w:val="0"/>
          <w:numId w:val="4"/>
        </w:numPr>
        <w:tabs>
          <w:tab w:val="left" w:pos="0"/>
        </w:tabs>
        <w:spacing w:after="160" w:line="252" w:lineRule="auto"/>
        <w:ind w:left="993" w:hanging="273"/>
      </w:pPr>
      <w:r>
        <w:t>E</w:t>
      </w:r>
      <w:r w:rsidR="00F77E08">
        <w:t xml:space="preserve">nsure that all companies and artists </w:t>
      </w:r>
      <w:proofErr w:type="gramStart"/>
      <w:r w:rsidR="00F77E08">
        <w:t>are able to</w:t>
      </w:r>
      <w:proofErr w:type="gramEnd"/>
      <w:r w:rsidR="00F77E08">
        <w:t xml:space="preserve"> operate in a creative working environment with high production values</w:t>
      </w:r>
    </w:p>
    <w:p w14:paraId="236330F6" w14:textId="77777777" w:rsidR="00F77E08" w:rsidRDefault="00C323B3" w:rsidP="00BE0668">
      <w:pPr>
        <w:pStyle w:val="ListParagraph"/>
        <w:numPr>
          <w:ilvl w:val="0"/>
          <w:numId w:val="5"/>
        </w:numPr>
        <w:tabs>
          <w:tab w:val="left" w:pos="0"/>
        </w:tabs>
        <w:spacing w:after="160" w:line="252" w:lineRule="auto"/>
        <w:ind w:left="993" w:hanging="273"/>
      </w:pPr>
      <w:r>
        <w:t>E</w:t>
      </w:r>
      <w:r w:rsidR="00F77E08">
        <w:t>nsure CPT remains financially viable and compliant with all relevant legislation &amp; regulation</w:t>
      </w:r>
    </w:p>
    <w:p w14:paraId="2F5A05F0" w14:textId="77777777" w:rsidR="00F77E08" w:rsidRDefault="00C323B3" w:rsidP="00BE0668">
      <w:pPr>
        <w:pStyle w:val="ListParagraph"/>
        <w:numPr>
          <w:ilvl w:val="0"/>
          <w:numId w:val="6"/>
        </w:numPr>
        <w:tabs>
          <w:tab w:val="left" w:pos="0"/>
        </w:tabs>
        <w:spacing w:after="160" w:line="252" w:lineRule="auto"/>
        <w:ind w:left="993" w:hanging="273"/>
      </w:pPr>
      <w:r>
        <w:t>F</w:t>
      </w:r>
      <w:r w:rsidR="00F77E08">
        <w:t>orm new partnerships to further the mission and artistic policy of CPT</w:t>
      </w:r>
    </w:p>
    <w:p w14:paraId="2BA2A759" w14:textId="77777777" w:rsidR="00F77E08" w:rsidRDefault="00C323B3" w:rsidP="00BE0668">
      <w:pPr>
        <w:pStyle w:val="ListParagraph"/>
        <w:numPr>
          <w:ilvl w:val="0"/>
          <w:numId w:val="7"/>
        </w:numPr>
        <w:tabs>
          <w:tab w:val="left" w:pos="0"/>
        </w:tabs>
        <w:spacing w:after="160" w:line="252" w:lineRule="auto"/>
        <w:ind w:left="993" w:hanging="273"/>
      </w:pPr>
      <w:r>
        <w:t>R</w:t>
      </w:r>
      <w:r w:rsidR="00F77E08">
        <w:t>epresent, advocate &amp; negotiate on behalf of CPT with funders, arts organisations, Camden Council, artists, companies and other stakeholders in the wider community</w:t>
      </w:r>
    </w:p>
    <w:p w14:paraId="19FACF09" w14:textId="77777777" w:rsidR="00F77E08" w:rsidRDefault="00F77E08" w:rsidP="00BE0668">
      <w:pPr>
        <w:pStyle w:val="ListParagraph"/>
        <w:numPr>
          <w:ilvl w:val="0"/>
          <w:numId w:val="8"/>
        </w:numPr>
        <w:tabs>
          <w:tab w:val="left" w:pos="0"/>
        </w:tabs>
        <w:spacing w:after="160" w:line="252" w:lineRule="auto"/>
        <w:ind w:left="993" w:hanging="273"/>
      </w:pPr>
      <w:r>
        <w:t>Lead and work with all staff, volunteers and artists to enable high levels of performance and individual development, maintaining excellent team morale</w:t>
      </w:r>
    </w:p>
    <w:p w14:paraId="45E54D9B" w14:textId="77777777" w:rsidR="00F77E08" w:rsidRDefault="00F77E08" w:rsidP="00BE0668">
      <w:pPr>
        <w:pStyle w:val="ListParagraph"/>
        <w:numPr>
          <w:ilvl w:val="0"/>
          <w:numId w:val="9"/>
        </w:numPr>
        <w:tabs>
          <w:tab w:val="left" w:pos="0"/>
        </w:tabs>
        <w:spacing w:after="160" w:line="252" w:lineRule="auto"/>
        <w:ind w:left="993" w:hanging="273"/>
      </w:pPr>
      <w:r>
        <w:t>Lead and deliver CPT’s fundraising strategy &amp; be the main point of contact for funding relationships, particularly with Arts Council England</w:t>
      </w:r>
    </w:p>
    <w:p w14:paraId="08DF1C23" w14:textId="77777777" w:rsidR="00F77E08" w:rsidRDefault="00F77E08" w:rsidP="00BE0668">
      <w:pPr>
        <w:pStyle w:val="ListParagraph"/>
        <w:numPr>
          <w:ilvl w:val="0"/>
          <w:numId w:val="10"/>
        </w:numPr>
        <w:tabs>
          <w:tab w:val="left" w:pos="0"/>
        </w:tabs>
        <w:spacing w:after="160" w:line="252" w:lineRule="auto"/>
        <w:ind w:left="993" w:hanging="273"/>
      </w:pPr>
      <w:r>
        <w:t>Support the Artistic Director in creating and delivering the artistic vision of the organisa</w:t>
      </w:r>
      <w:r w:rsidR="00C323B3">
        <w:t>tion,</w:t>
      </w:r>
      <w:r>
        <w:t xml:space="preserve"> both for curated seasons of work and strategic initiatives</w:t>
      </w:r>
    </w:p>
    <w:p w14:paraId="7247229C" w14:textId="77777777" w:rsidR="00F77E08" w:rsidRDefault="00F77E08" w:rsidP="00BE0668">
      <w:pPr>
        <w:pStyle w:val="ListParagraph"/>
        <w:numPr>
          <w:ilvl w:val="0"/>
          <w:numId w:val="11"/>
        </w:numPr>
        <w:tabs>
          <w:tab w:val="left" w:pos="0"/>
        </w:tabs>
        <w:spacing w:after="160" w:line="252" w:lineRule="auto"/>
        <w:ind w:left="993" w:hanging="273"/>
      </w:pPr>
      <w:r>
        <w:t>Lead CPT’s marketing &amp; audience development strategy and work with the GM to deliver it</w:t>
      </w:r>
    </w:p>
    <w:p w14:paraId="2E07A7D8" w14:textId="77777777" w:rsidR="00F77E08" w:rsidRDefault="00F77E08" w:rsidP="00BE0668">
      <w:pPr>
        <w:pStyle w:val="ListParagraph"/>
        <w:numPr>
          <w:ilvl w:val="0"/>
          <w:numId w:val="12"/>
        </w:numPr>
        <w:tabs>
          <w:tab w:val="left" w:pos="0"/>
        </w:tabs>
        <w:spacing w:after="160" w:line="252" w:lineRule="auto"/>
        <w:ind w:left="993" w:hanging="273"/>
      </w:pPr>
      <w:r>
        <w:t xml:space="preserve">Manage CPT's tenancy with Camden Council with the aim of securing a </w:t>
      </w:r>
      <w:proofErr w:type="gramStart"/>
      <w:r>
        <w:t>long term</w:t>
      </w:r>
      <w:proofErr w:type="gramEnd"/>
      <w:r>
        <w:t xml:space="preserve"> lease</w:t>
      </w:r>
    </w:p>
    <w:p w14:paraId="76BED5F8" w14:textId="77777777" w:rsidR="00F77E08" w:rsidRDefault="00F77E08" w:rsidP="00BE0668">
      <w:pPr>
        <w:pStyle w:val="ListParagraph"/>
        <w:numPr>
          <w:ilvl w:val="0"/>
          <w:numId w:val="13"/>
        </w:numPr>
        <w:tabs>
          <w:tab w:val="left" w:pos="0"/>
        </w:tabs>
        <w:spacing w:after="160" w:line="252" w:lineRule="auto"/>
        <w:ind w:left="993" w:hanging="273"/>
      </w:pPr>
      <w:r>
        <w:t>Liaise with CPT’s external accountants in the preparation of end-of-year statutory accounts and ensure compliance with all legal requirements</w:t>
      </w:r>
    </w:p>
    <w:p w14:paraId="12237665" w14:textId="77777777" w:rsidR="00F77E08" w:rsidRDefault="00C323B3" w:rsidP="00BE0668">
      <w:pPr>
        <w:pStyle w:val="ListParagraph"/>
        <w:numPr>
          <w:ilvl w:val="0"/>
          <w:numId w:val="14"/>
        </w:numPr>
        <w:tabs>
          <w:tab w:val="left" w:pos="0"/>
        </w:tabs>
        <w:spacing w:after="160" w:line="252" w:lineRule="auto"/>
        <w:ind w:left="993" w:hanging="273"/>
        <w:rPr>
          <w:color w:val="000000"/>
        </w:rPr>
      </w:pPr>
      <w:r>
        <w:t>F</w:t>
      </w:r>
      <w:r w:rsidR="00F77E08">
        <w:t>inancial management and reporting</w:t>
      </w:r>
    </w:p>
    <w:p w14:paraId="7581B85C" w14:textId="77777777" w:rsidR="00F77E08" w:rsidRDefault="00F77E08" w:rsidP="00BE0668">
      <w:pPr>
        <w:pStyle w:val="ListParagraph"/>
        <w:numPr>
          <w:ilvl w:val="0"/>
          <w:numId w:val="15"/>
        </w:numPr>
        <w:tabs>
          <w:tab w:val="left" w:pos="0"/>
        </w:tabs>
        <w:ind w:left="993" w:hanging="273"/>
      </w:pPr>
      <w:r>
        <w:rPr>
          <w:color w:val="000000"/>
        </w:rPr>
        <w:t xml:space="preserve">Oversee all HR functions and recruitment reflecting the </w:t>
      </w:r>
      <w:proofErr w:type="gramStart"/>
      <w:r>
        <w:rPr>
          <w:color w:val="000000"/>
        </w:rPr>
        <w:t>organisation’s  Creative</w:t>
      </w:r>
      <w:proofErr w:type="gramEnd"/>
      <w:r>
        <w:rPr>
          <w:color w:val="000000"/>
        </w:rPr>
        <w:t xml:space="preserve"> Case for Diversity</w:t>
      </w:r>
    </w:p>
    <w:p w14:paraId="0C8AA00E" w14:textId="77777777" w:rsidR="00F77E08" w:rsidRDefault="00C323B3" w:rsidP="00BE0668">
      <w:pPr>
        <w:pStyle w:val="ListParagraph"/>
        <w:numPr>
          <w:ilvl w:val="0"/>
          <w:numId w:val="16"/>
        </w:numPr>
        <w:tabs>
          <w:tab w:val="left" w:pos="0"/>
        </w:tabs>
        <w:spacing w:after="160" w:line="252" w:lineRule="auto"/>
        <w:ind w:left="993" w:hanging="273"/>
      </w:pPr>
      <w:r>
        <w:t>O</w:t>
      </w:r>
      <w:r w:rsidR="00F77E08">
        <w:t>rganise events in collaboration with the Artistic Director as necessary</w:t>
      </w:r>
    </w:p>
    <w:p w14:paraId="3D2AEBAA" w14:textId="77777777" w:rsidR="00F77E08" w:rsidRDefault="00C323B3" w:rsidP="00BE0668">
      <w:pPr>
        <w:pStyle w:val="ListParagraph"/>
        <w:numPr>
          <w:ilvl w:val="0"/>
          <w:numId w:val="17"/>
        </w:numPr>
        <w:tabs>
          <w:tab w:val="left" w:pos="0"/>
        </w:tabs>
        <w:ind w:left="993" w:hanging="273"/>
      </w:pPr>
      <w:r>
        <w:t>P</w:t>
      </w:r>
      <w:r w:rsidR="00F77E08">
        <w:t xml:space="preserve">repare papers for and attend Board meetings, and undertake any other tasks as reasonably requested by the Board </w:t>
      </w:r>
    </w:p>
    <w:p w14:paraId="329FA38A" w14:textId="77777777" w:rsidR="00F77E08" w:rsidRDefault="00F77E08" w:rsidP="00BE0668">
      <w:pPr>
        <w:pStyle w:val="Heading2"/>
        <w:numPr>
          <w:ilvl w:val="0"/>
          <w:numId w:val="0"/>
        </w:numPr>
        <w:tabs>
          <w:tab w:val="left" w:pos="0"/>
        </w:tabs>
        <w:ind w:right="-172"/>
        <w:rPr>
          <w:rFonts w:ascii="Calibri" w:hAnsi="Calibri"/>
        </w:rPr>
      </w:pPr>
      <w:r>
        <w:rPr>
          <w:rFonts w:ascii="Calibri" w:hAnsi="Calibri"/>
          <w:sz w:val="23"/>
          <w:u w:val="single"/>
        </w:rPr>
        <w:lastRenderedPageBreak/>
        <w:t>Skills and Experience</w:t>
      </w:r>
    </w:p>
    <w:p w14:paraId="3151A340" w14:textId="77777777" w:rsidR="00F77E08" w:rsidRDefault="00F77E08">
      <w:pPr>
        <w:rPr>
          <w:sz w:val="23"/>
        </w:rPr>
      </w:pPr>
      <w:r>
        <w:rPr>
          <w:b/>
        </w:rPr>
        <w:t>Essential</w:t>
      </w:r>
    </w:p>
    <w:p w14:paraId="23F097FB" w14:textId="77777777" w:rsidR="00F77E08" w:rsidRDefault="00F77E08" w:rsidP="00BE0668">
      <w:pPr>
        <w:pStyle w:val="ListParagraph"/>
        <w:numPr>
          <w:ilvl w:val="0"/>
          <w:numId w:val="19"/>
        </w:numPr>
        <w:tabs>
          <w:tab w:val="left" w:pos="0"/>
        </w:tabs>
        <w:spacing w:after="0" w:line="100" w:lineRule="atLeast"/>
        <w:ind w:left="993" w:hanging="273"/>
        <w:rPr>
          <w:sz w:val="23"/>
        </w:rPr>
      </w:pPr>
      <w:r>
        <w:rPr>
          <w:sz w:val="23"/>
        </w:rPr>
        <w:t>minimum five years’ experience in theatre, including at least one year's involvement in senior-level strategic decision-making</w:t>
      </w:r>
    </w:p>
    <w:p w14:paraId="600347D5" w14:textId="77777777" w:rsidR="00F77E08" w:rsidRDefault="00F77E08" w:rsidP="00BE0668">
      <w:pPr>
        <w:pStyle w:val="ListParagraph"/>
        <w:numPr>
          <w:ilvl w:val="0"/>
          <w:numId w:val="20"/>
        </w:numPr>
        <w:tabs>
          <w:tab w:val="left" w:pos="0"/>
        </w:tabs>
        <w:spacing w:after="0" w:line="100" w:lineRule="atLeast"/>
        <w:ind w:left="993" w:hanging="273"/>
        <w:rPr>
          <w:sz w:val="23"/>
        </w:rPr>
      </w:pPr>
      <w:r>
        <w:rPr>
          <w:sz w:val="23"/>
        </w:rPr>
        <w:t>experience of strategic planning and implementation</w:t>
      </w:r>
    </w:p>
    <w:p w14:paraId="78E79370" w14:textId="77777777" w:rsidR="00F77E08" w:rsidRDefault="00F77E08" w:rsidP="00BE0668">
      <w:pPr>
        <w:pStyle w:val="ListParagraph"/>
        <w:numPr>
          <w:ilvl w:val="0"/>
          <w:numId w:val="21"/>
        </w:numPr>
        <w:tabs>
          <w:tab w:val="left" w:pos="0"/>
        </w:tabs>
        <w:spacing w:after="0" w:line="100" w:lineRule="atLeast"/>
        <w:ind w:left="993" w:hanging="273"/>
        <w:rPr>
          <w:sz w:val="23"/>
        </w:rPr>
      </w:pPr>
      <w:r>
        <w:rPr>
          <w:sz w:val="23"/>
        </w:rPr>
        <w:t xml:space="preserve">fundraising experience </w:t>
      </w:r>
    </w:p>
    <w:p w14:paraId="67102074" w14:textId="77777777" w:rsidR="00F77E08" w:rsidRDefault="00F77E08" w:rsidP="00BE0668">
      <w:pPr>
        <w:pStyle w:val="ListParagraph"/>
        <w:numPr>
          <w:ilvl w:val="0"/>
          <w:numId w:val="22"/>
        </w:numPr>
        <w:tabs>
          <w:tab w:val="left" w:pos="0"/>
        </w:tabs>
        <w:spacing w:after="0" w:line="100" w:lineRule="atLeast"/>
        <w:ind w:left="993" w:hanging="273"/>
        <w:rPr>
          <w:sz w:val="23"/>
        </w:rPr>
      </w:pPr>
      <w:r>
        <w:rPr>
          <w:sz w:val="23"/>
        </w:rPr>
        <w:t>finance management experience</w:t>
      </w:r>
    </w:p>
    <w:p w14:paraId="70B9EA37" w14:textId="77777777" w:rsidR="00F77E08" w:rsidRDefault="00F77E08" w:rsidP="00BE0668">
      <w:pPr>
        <w:pStyle w:val="ListParagraph"/>
        <w:numPr>
          <w:ilvl w:val="0"/>
          <w:numId w:val="23"/>
        </w:numPr>
        <w:tabs>
          <w:tab w:val="left" w:pos="0"/>
        </w:tabs>
        <w:spacing w:after="0" w:line="100" w:lineRule="atLeast"/>
        <w:ind w:left="993" w:hanging="273"/>
        <w:rPr>
          <w:sz w:val="23"/>
        </w:rPr>
      </w:pPr>
      <w:r>
        <w:rPr>
          <w:sz w:val="23"/>
        </w:rPr>
        <w:t>knowledge of marketing and communications in the performing arts</w:t>
      </w:r>
    </w:p>
    <w:p w14:paraId="275B2549" w14:textId="77777777" w:rsidR="00F77E08" w:rsidRDefault="00F77E08" w:rsidP="00BE0668">
      <w:pPr>
        <w:pStyle w:val="ListParagraph"/>
        <w:numPr>
          <w:ilvl w:val="0"/>
          <w:numId w:val="24"/>
        </w:numPr>
        <w:tabs>
          <w:tab w:val="left" w:pos="0"/>
        </w:tabs>
        <w:spacing w:after="0" w:line="100" w:lineRule="atLeast"/>
        <w:ind w:left="993" w:hanging="273"/>
        <w:rPr>
          <w:sz w:val="23"/>
        </w:rPr>
      </w:pPr>
      <w:r>
        <w:rPr>
          <w:sz w:val="23"/>
        </w:rPr>
        <w:t>experience of effective line-management</w:t>
      </w:r>
    </w:p>
    <w:p w14:paraId="6EB22B2C" w14:textId="77777777" w:rsidR="00F77E08" w:rsidRDefault="00F77E08" w:rsidP="00BE0668">
      <w:pPr>
        <w:pStyle w:val="ListParagraph"/>
        <w:numPr>
          <w:ilvl w:val="0"/>
          <w:numId w:val="25"/>
        </w:numPr>
        <w:tabs>
          <w:tab w:val="left" w:pos="0"/>
        </w:tabs>
        <w:spacing w:after="0" w:line="100" w:lineRule="atLeast"/>
        <w:ind w:left="993" w:hanging="273"/>
        <w:rPr>
          <w:sz w:val="23"/>
        </w:rPr>
      </w:pPr>
      <w:r>
        <w:rPr>
          <w:sz w:val="23"/>
        </w:rPr>
        <w:t>high-level inter-personal and written communications skills</w:t>
      </w:r>
    </w:p>
    <w:p w14:paraId="442F2607" w14:textId="77777777" w:rsidR="00F77E08" w:rsidRDefault="00F77E08" w:rsidP="00BE0668">
      <w:pPr>
        <w:pStyle w:val="ListParagraph"/>
        <w:numPr>
          <w:ilvl w:val="0"/>
          <w:numId w:val="26"/>
        </w:numPr>
        <w:tabs>
          <w:tab w:val="left" w:pos="0"/>
        </w:tabs>
        <w:spacing w:after="0" w:line="100" w:lineRule="atLeast"/>
        <w:ind w:left="993" w:hanging="273"/>
        <w:rPr>
          <w:sz w:val="23"/>
        </w:rPr>
      </w:pPr>
      <w:r>
        <w:rPr>
          <w:sz w:val="23"/>
        </w:rPr>
        <w:t>numeracy skills</w:t>
      </w:r>
    </w:p>
    <w:p w14:paraId="5FD2BBE0" w14:textId="77777777" w:rsidR="00F77E08" w:rsidRDefault="00F77E08" w:rsidP="00BE0668">
      <w:pPr>
        <w:pStyle w:val="ListParagraph"/>
        <w:numPr>
          <w:ilvl w:val="0"/>
          <w:numId w:val="27"/>
        </w:numPr>
        <w:tabs>
          <w:tab w:val="left" w:pos="0"/>
        </w:tabs>
        <w:spacing w:after="0" w:line="100" w:lineRule="atLeast"/>
        <w:ind w:left="993" w:hanging="273"/>
        <w:rPr>
          <w:sz w:val="23"/>
        </w:rPr>
      </w:pPr>
      <w:r>
        <w:rPr>
          <w:sz w:val="23"/>
        </w:rPr>
        <w:t>the capacity to work fast under pressure</w:t>
      </w:r>
    </w:p>
    <w:p w14:paraId="327E5858" w14:textId="77777777" w:rsidR="00F77E08" w:rsidRDefault="00F77E08" w:rsidP="00BE0668">
      <w:pPr>
        <w:pStyle w:val="ListParagraph"/>
        <w:numPr>
          <w:ilvl w:val="0"/>
          <w:numId w:val="28"/>
        </w:numPr>
        <w:tabs>
          <w:tab w:val="left" w:pos="0"/>
        </w:tabs>
        <w:spacing w:after="0" w:line="100" w:lineRule="atLeast"/>
        <w:ind w:left="993" w:hanging="273"/>
        <w:rPr>
          <w:sz w:val="23"/>
        </w:rPr>
      </w:pPr>
      <w:r>
        <w:rPr>
          <w:sz w:val="23"/>
        </w:rPr>
        <w:t xml:space="preserve">the ability to self-motivate and prioritise within a complex workload </w:t>
      </w:r>
    </w:p>
    <w:p w14:paraId="340FE4E3" w14:textId="77777777" w:rsidR="00F77E08" w:rsidRDefault="00F77E08" w:rsidP="00BE0668">
      <w:pPr>
        <w:pStyle w:val="ListParagraph"/>
        <w:numPr>
          <w:ilvl w:val="0"/>
          <w:numId w:val="29"/>
        </w:numPr>
        <w:tabs>
          <w:tab w:val="left" w:pos="0"/>
        </w:tabs>
        <w:spacing w:after="0" w:line="100" w:lineRule="atLeast"/>
        <w:ind w:left="993" w:hanging="273"/>
        <w:rPr>
          <w:sz w:val="23"/>
        </w:rPr>
      </w:pPr>
      <w:r>
        <w:rPr>
          <w:sz w:val="23"/>
        </w:rPr>
        <w:t>familiarity with the contemporary theatre sector in which CPT operates</w:t>
      </w:r>
    </w:p>
    <w:p w14:paraId="60CCA5CA" w14:textId="77777777" w:rsidR="00F77E08" w:rsidRDefault="00F77E08" w:rsidP="00BE0668">
      <w:pPr>
        <w:pStyle w:val="ListParagraph"/>
        <w:numPr>
          <w:ilvl w:val="0"/>
          <w:numId w:val="30"/>
        </w:numPr>
        <w:tabs>
          <w:tab w:val="left" w:pos="0"/>
        </w:tabs>
        <w:spacing w:after="0" w:line="100" w:lineRule="atLeast"/>
        <w:ind w:left="993" w:hanging="273"/>
      </w:pPr>
      <w:r>
        <w:rPr>
          <w:sz w:val="23"/>
        </w:rPr>
        <w:t>the ability to advocate for CPT and represent it confidently in a range of industry and wider contexts</w:t>
      </w:r>
    </w:p>
    <w:p w14:paraId="2601219B" w14:textId="77777777" w:rsidR="00F77E08" w:rsidRDefault="00F77E08" w:rsidP="00BE0668">
      <w:pPr>
        <w:pStyle w:val="ListParagraph"/>
        <w:numPr>
          <w:ilvl w:val="0"/>
          <w:numId w:val="31"/>
        </w:numPr>
        <w:tabs>
          <w:tab w:val="left" w:pos="0"/>
        </w:tabs>
        <w:spacing w:after="0" w:line="100" w:lineRule="atLeast"/>
        <w:ind w:left="993" w:hanging="273"/>
        <w:rPr>
          <w:sz w:val="23"/>
          <w:u w:val="single"/>
        </w:rPr>
      </w:pPr>
      <w:r>
        <w:t xml:space="preserve">a proactive attitude to promoting diversity and inclusion across the sector </w:t>
      </w:r>
    </w:p>
    <w:p w14:paraId="14730E61" w14:textId="77777777" w:rsidR="00F77E08" w:rsidRPr="00BE0668" w:rsidRDefault="00F77E08" w:rsidP="00BE0668">
      <w:pPr>
        <w:pStyle w:val="Heading2"/>
        <w:numPr>
          <w:ilvl w:val="0"/>
          <w:numId w:val="0"/>
        </w:numPr>
        <w:tabs>
          <w:tab w:val="left" w:pos="0"/>
        </w:tabs>
        <w:ind w:right="-172"/>
        <w:rPr>
          <w:rFonts w:ascii="Calibri" w:hAnsi="Calibri"/>
          <w:sz w:val="23"/>
        </w:rPr>
      </w:pPr>
      <w:r w:rsidRPr="00BE0668">
        <w:rPr>
          <w:rFonts w:ascii="Calibri" w:hAnsi="Calibri"/>
          <w:sz w:val="23"/>
        </w:rPr>
        <w:t>Desirable</w:t>
      </w:r>
    </w:p>
    <w:p w14:paraId="1CFB5544" w14:textId="77777777" w:rsidR="00F77E08" w:rsidRPr="00BE0668" w:rsidRDefault="00F77E08" w:rsidP="00BE0668">
      <w:pPr>
        <w:pStyle w:val="NoSpacing"/>
        <w:numPr>
          <w:ilvl w:val="0"/>
          <w:numId w:val="41"/>
        </w:numPr>
        <w:ind w:left="993" w:hanging="284"/>
      </w:pPr>
      <w:r w:rsidRPr="00BE0668">
        <w:t xml:space="preserve">an appreciation and knowledge of </w:t>
      </w:r>
      <w:proofErr w:type="spellStart"/>
      <w:r w:rsidRPr="00BE0668">
        <w:t>of</w:t>
      </w:r>
      <w:proofErr w:type="spellEnd"/>
      <w:r w:rsidRPr="00BE0668">
        <w:t xml:space="preserve"> CPT’s work</w:t>
      </w:r>
    </w:p>
    <w:p w14:paraId="7102C3C1" w14:textId="77777777" w:rsidR="00F77E08" w:rsidRPr="00BE0668" w:rsidRDefault="00F77E08" w:rsidP="00BE0668">
      <w:pPr>
        <w:pStyle w:val="NoSpacing"/>
        <w:numPr>
          <w:ilvl w:val="0"/>
          <w:numId w:val="41"/>
        </w:numPr>
        <w:ind w:left="993" w:hanging="284"/>
      </w:pPr>
      <w:r w:rsidRPr="00BE0668">
        <w:t>a successful track record in meeting challenging financial targets</w:t>
      </w:r>
    </w:p>
    <w:p w14:paraId="121CA9D8" w14:textId="77777777" w:rsidR="00F77E08" w:rsidRPr="00BE0668" w:rsidRDefault="00F77E08" w:rsidP="00BE0668">
      <w:pPr>
        <w:pStyle w:val="NoSpacing"/>
        <w:numPr>
          <w:ilvl w:val="0"/>
          <w:numId w:val="41"/>
        </w:numPr>
        <w:ind w:left="993" w:hanging="284"/>
      </w:pPr>
      <w:r w:rsidRPr="00BE0668">
        <w:t xml:space="preserve">experience in charity and business management </w:t>
      </w:r>
    </w:p>
    <w:p w14:paraId="70AC7824" w14:textId="77777777" w:rsidR="00F77E08" w:rsidRPr="00BE0668" w:rsidRDefault="00F77E08" w:rsidP="00BE0668">
      <w:pPr>
        <w:pStyle w:val="NoSpacing"/>
        <w:numPr>
          <w:ilvl w:val="0"/>
          <w:numId w:val="41"/>
        </w:numPr>
        <w:ind w:left="993" w:hanging="284"/>
      </w:pPr>
      <w:r w:rsidRPr="00BE0668">
        <w:t xml:space="preserve">experience in operations/building management </w:t>
      </w:r>
    </w:p>
    <w:p w14:paraId="2389F185" w14:textId="77777777" w:rsidR="00F77E08" w:rsidRPr="00BE0668" w:rsidRDefault="00F77E08" w:rsidP="00BE0668">
      <w:pPr>
        <w:pStyle w:val="NoSpacing"/>
        <w:numPr>
          <w:ilvl w:val="0"/>
          <w:numId w:val="41"/>
        </w:numPr>
        <w:ind w:left="993" w:hanging="284"/>
      </w:pPr>
      <w:r w:rsidRPr="00BE0668">
        <w:t>knowledge of good employment practice</w:t>
      </w:r>
    </w:p>
    <w:p w14:paraId="7E033947" w14:textId="77777777" w:rsidR="00F77E08" w:rsidRPr="00BE0668" w:rsidRDefault="00F77E08" w:rsidP="00BE0668">
      <w:pPr>
        <w:pStyle w:val="NoSpacing"/>
        <w:numPr>
          <w:ilvl w:val="0"/>
          <w:numId w:val="41"/>
        </w:numPr>
        <w:ind w:left="993" w:hanging="284"/>
      </w:pPr>
      <w:r w:rsidRPr="00BE0668">
        <w:t>familiarity with statutory compliance and organisation law</w:t>
      </w:r>
    </w:p>
    <w:p w14:paraId="5CB96150" w14:textId="77777777" w:rsidR="000D160B" w:rsidRPr="00BE0668" w:rsidRDefault="00F77E08" w:rsidP="00BE0668">
      <w:pPr>
        <w:pStyle w:val="NoSpacing"/>
        <w:numPr>
          <w:ilvl w:val="0"/>
          <w:numId w:val="41"/>
        </w:numPr>
        <w:ind w:left="993" w:hanging="284"/>
      </w:pPr>
      <w:r w:rsidRPr="00BE0668">
        <w:t>fluency in digital media</w:t>
      </w:r>
    </w:p>
    <w:p w14:paraId="4ED7121A" w14:textId="77777777" w:rsidR="00F77E08" w:rsidRPr="00BE0668" w:rsidRDefault="00F77E08" w:rsidP="00BE0668">
      <w:pPr>
        <w:pStyle w:val="NoSpacing"/>
        <w:numPr>
          <w:ilvl w:val="0"/>
          <w:numId w:val="41"/>
        </w:numPr>
        <w:ind w:left="993" w:hanging="284"/>
      </w:pPr>
      <w:r w:rsidRPr="00BE0668">
        <w:t xml:space="preserve">Experience of using Spektrix, </w:t>
      </w:r>
      <w:proofErr w:type="spellStart"/>
      <w:r w:rsidRPr="00BE0668">
        <w:t>DotMailer</w:t>
      </w:r>
      <w:proofErr w:type="spellEnd"/>
      <w:r w:rsidRPr="00BE0668">
        <w:t xml:space="preserve"> and </w:t>
      </w:r>
      <w:proofErr w:type="spellStart"/>
      <w:r w:rsidRPr="00BE0668">
        <w:t>Quickbooks</w:t>
      </w:r>
      <w:proofErr w:type="spellEnd"/>
    </w:p>
    <w:p w14:paraId="2BDE59B2" w14:textId="77777777" w:rsidR="00BE0668" w:rsidRDefault="00BE0668">
      <w:pPr>
        <w:spacing w:line="100" w:lineRule="atLeast"/>
        <w:rPr>
          <w:b/>
          <w:u w:val="single"/>
        </w:rPr>
      </w:pPr>
    </w:p>
    <w:p w14:paraId="0C23CADF" w14:textId="77777777" w:rsidR="00F77E08" w:rsidRDefault="00F77E08">
      <w:pPr>
        <w:spacing w:line="100" w:lineRule="atLeast"/>
        <w:rPr>
          <w:b/>
          <w:u w:val="single"/>
        </w:rPr>
      </w:pPr>
      <w:r>
        <w:rPr>
          <w:b/>
          <w:u w:val="single"/>
        </w:rPr>
        <w:t>Hours</w:t>
      </w:r>
      <w:r>
        <w:rPr>
          <w:b/>
        </w:rPr>
        <w:br/>
      </w:r>
      <w:r>
        <w:t>10am – 6pm Monday to Friday but evening and weekend work may be required.</w:t>
      </w:r>
      <w:r>
        <w:br/>
        <w:t xml:space="preserve">Camden People’s Theatre operates a Time Off </w:t>
      </w:r>
      <w:proofErr w:type="gramStart"/>
      <w:r>
        <w:t>In</w:t>
      </w:r>
      <w:proofErr w:type="gramEnd"/>
      <w:r>
        <w:t xml:space="preserve"> Lieu system.</w:t>
      </w:r>
    </w:p>
    <w:p w14:paraId="542A923F" w14:textId="77777777" w:rsidR="00F77E08" w:rsidRDefault="00F77E08">
      <w:pPr>
        <w:spacing w:line="100" w:lineRule="atLeast"/>
        <w:rPr>
          <w:b/>
          <w:u w:val="single"/>
        </w:rPr>
      </w:pPr>
      <w:r>
        <w:rPr>
          <w:b/>
          <w:u w:val="single"/>
        </w:rPr>
        <w:t>Base</w:t>
      </w:r>
      <w:r>
        <w:rPr>
          <w:b/>
        </w:rPr>
        <w:br/>
      </w:r>
      <w:r>
        <w:t>Camden People’s Theatre, 58-60 Hampstead Road, London, NW1 2PY.</w:t>
      </w:r>
    </w:p>
    <w:p w14:paraId="00394E70" w14:textId="77777777" w:rsidR="00F77E08" w:rsidRDefault="00F77E08">
      <w:pPr>
        <w:spacing w:line="100" w:lineRule="atLeast"/>
        <w:rPr>
          <w:b/>
          <w:u w:val="single"/>
        </w:rPr>
      </w:pPr>
      <w:r>
        <w:rPr>
          <w:b/>
          <w:u w:val="single"/>
        </w:rPr>
        <w:t>Salary</w:t>
      </w:r>
      <w:r>
        <w:rPr>
          <w:b/>
        </w:rPr>
        <w:br/>
      </w:r>
      <w:r>
        <w:t>£35,000-£38,000 per annum, dependent on experience. CPT operates a childcare voucher scheme.</w:t>
      </w:r>
    </w:p>
    <w:p w14:paraId="3182C01B" w14:textId="77777777" w:rsidR="00F77E08" w:rsidRDefault="00F77E08">
      <w:pPr>
        <w:spacing w:line="100" w:lineRule="atLeast"/>
      </w:pPr>
      <w:r>
        <w:rPr>
          <w:b/>
          <w:u w:val="single"/>
        </w:rPr>
        <w:t>Holiday</w:t>
      </w:r>
      <w:r>
        <w:rPr>
          <w:b/>
        </w:rPr>
        <w:br/>
      </w:r>
      <w:r>
        <w:t xml:space="preserve">25 days per year plus bank holidays. </w:t>
      </w:r>
    </w:p>
    <w:p w14:paraId="0010A61A" w14:textId="77777777" w:rsidR="00F77E08" w:rsidRDefault="00F77E08">
      <w:pPr>
        <w:spacing w:line="100" w:lineRule="atLeast"/>
      </w:pPr>
    </w:p>
    <w:sectPr w:rsidR="00F77E08">
      <w:footnotePr>
        <w:pos w:val="beneathText"/>
      </w:footnotePr>
      <w:pgSz w:w="11906" w:h="16838"/>
      <w:pgMar w:top="113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OpenSymbol">
    <w:altName w:val="Arial Unicode MS"/>
    <w:charset w:val="80"/>
    <w:family w:val="auto"/>
    <w:pitch w:val="default"/>
    <w:sig w:usb0="00000001" w:usb1="08070000" w:usb2="00000010" w:usb3="00000000" w:csb0="00020000" w:csb1="00000000"/>
  </w:font>
  <w:font w:name="BigNoodleTitling">
    <w:panose1 w:val="02000708030402040100"/>
    <w:charset w:val="00"/>
    <w:family w:val="auto"/>
    <w:pitch w:val="variable"/>
    <w:sig w:usb0="80000027" w:usb1="00000000"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9261D80"/>
    <w:lvl w:ilvl="0">
      <w:start w:val="1"/>
      <w:numFmt w:val="none"/>
      <w:pStyle w:val="Heading1"/>
      <w:suff w:val="nothing"/>
      <w:lvlText w:val=""/>
      <w:lvlJc w:val="left"/>
    </w:lvl>
    <w:lvl w:ilvl="1">
      <w:start w:val="1"/>
      <w:numFmt w:val="decimal"/>
      <w:pStyle w:val="Heading2"/>
      <w:lvlText w:val=".%2"/>
      <w:legacy w:legacy="1" w:legacySpace="0" w:legacyIndent="0"/>
      <w:lvlJc w:val="left"/>
    </w:lvl>
    <w:lvl w:ilvl="2">
      <w:start w:val="1"/>
      <w:numFmt w:val="decimal"/>
      <w:pStyle w:val="Heading3"/>
      <w:lvlText w:val=".%2.%3"/>
      <w:legacy w:legacy="1" w:legacySpace="0" w:legacyIndent="0"/>
      <w:lvlJc w:val="left"/>
    </w:lvl>
    <w:lvl w:ilvl="3">
      <w:start w:val="1"/>
      <w:numFmt w:val="decimal"/>
      <w:pStyle w:val="Heading4"/>
      <w:lvlText w:val=".%2.%3.%4"/>
      <w:legacy w:legacy="1" w:legacySpace="0" w:legacyIndent="0"/>
      <w:lvlJc w:val="left"/>
    </w:lvl>
    <w:lvl w:ilvl="4">
      <w:start w:val="1"/>
      <w:numFmt w:val="decimal"/>
      <w:pStyle w:val="Heading5"/>
      <w:lvlText w:val=".%2.%3.%4.%5"/>
      <w:legacy w:legacy="1" w:legacySpace="0" w:legacyIndent="0"/>
      <w:lvlJc w:val="left"/>
    </w:lvl>
    <w:lvl w:ilvl="5">
      <w:start w:val="1"/>
      <w:numFmt w:val="decimal"/>
      <w:pStyle w:val="Heading6"/>
      <w:lvlText w:val=".%2.%3.%4.%5.%6"/>
      <w:legacy w:legacy="1" w:legacySpace="0" w:legacyIndent="0"/>
      <w:lvlJc w:val="left"/>
    </w:lvl>
    <w:lvl w:ilvl="6">
      <w:start w:val="1"/>
      <w:numFmt w:val="decimal"/>
      <w:pStyle w:val="Heading7"/>
      <w:lvlText w:val=".%2.%3.%4.%5.%6.%7"/>
      <w:legacy w:legacy="1" w:legacySpace="0" w:legacyIndent="0"/>
      <w:lvlJc w:val="left"/>
    </w:lvl>
    <w:lvl w:ilvl="7">
      <w:start w:val="1"/>
      <w:numFmt w:val="decimal"/>
      <w:pStyle w:val="Heading8"/>
      <w:lvlText w:val=".%2.%3.%4.%5.%6.%7.%8"/>
      <w:legacy w:legacy="1" w:legacySpace="0" w:legacyIndent="0"/>
      <w:lvlJc w:val="left"/>
    </w:lvl>
    <w:lvl w:ilvl="8">
      <w:start w:val="1"/>
      <w:numFmt w:val="decimal"/>
      <w:pStyle w:val="Heading9"/>
      <w:lvlText w:val=".%2.%3.%4.%5.%6.%7.%8%9"/>
      <w:legacy w:legacy="1" w:legacySpace="0" w:legacyIndent="0"/>
      <w:lvlJc w:val="left"/>
    </w:lvl>
  </w:abstractNum>
  <w:abstractNum w:abstractNumId="1">
    <w:nsid w:val="FFFFFFFE"/>
    <w:multiLevelType w:val="singleLevel"/>
    <w:tmpl w:val="FB3E324E"/>
    <w:lvl w:ilvl="0">
      <w:numFmt w:val="bullet"/>
      <w:lvlText w:val="*"/>
      <w:lvlJc w:val="left"/>
    </w:lvl>
  </w:abstractNum>
  <w:abstractNum w:abstractNumId="2">
    <w:nsid w:val="5A4428AE"/>
    <w:multiLevelType w:val="hybridMultilevel"/>
    <w:tmpl w:val="CA48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
    <w:lvlOverride w:ilvl="0">
      <w:lvl w:ilvl="0">
        <w:start w:val="1"/>
        <w:numFmt w:val="bullet"/>
        <w:lvlText w:val="%1"/>
        <w:legacy w:legacy="1" w:legacySpace="0" w:legacyIndent="0"/>
        <w:lvlJc w:val="left"/>
        <w:rPr>
          <w:rFonts w:ascii="Symbol" w:hAnsi="Symbol"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 w:numId="9">
    <w:abstractNumId w:val="1"/>
    <w:lvlOverride w:ilvl="0">
      <w:lvl w:ilvl="0">
        <w:start w:val="1"/>
        <w:numFmt w:val="bullet"/>
        <w:lvlText w:val="%1"/>
        <w:legacy w:legacy="1" w:legacySpace="0" w:legacyIndent="0"/>
        <w:lvlJc w:val="left"/>
        <w:rPr>
          <w:rFonts w:ascii="Symbol" w:hAnsi="Symbol" w:hint="default"/>
        </w:rPr>
      </w:lvl>
    </w:lvlOverride>
  </w:num>
  <w:num w:numId="10">
    <w:abstractNumId w:val="1"/>
    <w:lvlOverride w:ilvl="0">
      <w:lvl w:ilvl="0">
        <w:start w:val="1"/>
        <w:numFmt w:val="bullet"/>
        <w:lvlText w:val="%1"/>
        <w:legacy w:legacy="1" w:legacySpace="0" w:legacyIndent="0"/>
        <w:lvlJc w:val="left"/>
        <w:rPr>
          <w:rFonts w:ascii="Symbol" w:hAnsi="Symbol" w:hint="default"/>
        </w:rPr>
      </w:lvl>
    </w:lvlOverride>
  </w:num>
  <w:num w:numId="11">
    <w:abstractNumId w:val="1"/>
    <w:lvlOverride w:ilvl="0">
      <w:lvl w:ilvl="0">
        <w:start w:val="1"/>
        <w:numFmt w:val="bullet"/>
        <w:lvlText w:val="%1"/>
        <w:legacy w:legacy="1" w:legacySpace="0" w:legacyIndent="0"/>
        <w:lvlJc w:val="left"/>
        <w:rPr>
          <w:rFonts w:ascii="Symbol" w:hAnsi="Symbol" w:hint="default"/>
        </w:rPr>
      </w:lvl>
    </w:lvlOverride>
  </w:num>
  <w:num w:numId="12">
    <w:abstractNumId w:val="1"/>
    <w:lvlOverride w:ilvl="0">
      <w:lvl w:ilvl="0">
        <w:start w:val="1"/>
        <w:numFmt w:val="bullet"/>
        <w:lvlText w:val="%1"/>
        <w:legacy w:legacy="1" w:legacySpace="0" w:legacyIndent="0"/>
        <w:lvlJc w:val="left"/>
        <w:rPr>
          <w:rFonts w:ascii="Symbol" w:hAnsi="Symbol" w:hint="default"/>
        </w:rPr>
      </w:lvl>
    </w:lvlOverride>
  </w:num>
  <w:num w:numId="13">
    <w:abstractNumId w:val="1"/>
    <w:lvlOverride w:ilvl="0">
      <w:lvl w:ilvl="0">
        <w:start w:val="1"/>
        <w:numFmt w:val="bullet"/>
        <w:lvlText w:val="%1"/>
        <w:legacy w:legacy="1" w:legacySpace="0" w:legacyIndent="0"/>
        <w:lvlJc w:val="left"/>
        <w:rPr>
          <w:rFonts w:ascii="Symbol" w:hAnsi="Symbol" w:hint="default"/>
        </w:rPr>
      </w:lvl>
    </w:lvlOverride>
  </w:num>
  <w:num w:numId="14">
    <w:abstractNumId w:val="1"/>
    <w:lvlOverride w:ilvl="0">
      <w:lvl w:ilvl="0">
        <w:start w:val="1"/>
        <w:numFmt w:val="bullet"/>
        <w:lvlText w:val="%1"/>
        <w:legacy w:legacy="1" w:legacySpace="0" w:legacyIndent="0"/>
        <w:lvlJc w:val="left"/>
        <w:rPr>
          <w:rFonts w:ascii="Symbol" w:hAnsi="Symbol" w:hint="default"/>
        </w:rPr>
      </w:lvl>
    </w:lvlOverride>
  </w:num>
  <w:num w:numId="15">
    <w:abstractNumId w:val="1"/>
    <w:lvlOverride w:ilvl="0">
      <w:lvl w:ilvl="0">
        <w:start w:val="1"/>
        <w:numFmt w:val="bullet"/>
        <w:lvlText w:val="%1"/>
        <w:legacy w:legacy="1" w:legacySpace="0" w:legacyIndent="0"/>
        <w:lvlJc w:val="left"/>
        <w:rPr>
          <w:rFonts w:ascii="Symbol" w:hAnsi="Symbol" w:hint="default"/>
        </w:rPr>
      </w:lvl>
    </w:lvlOverride>
  </w:num>
  <w:num w:numId="16">
    <w:abstractNumId w:val="1"/>
    <w:lvlOverride w:ilvl="0">
      <w:lvl w:ilvl="0">
        <w:start w:val="1"/>
        <w:numFmt w:val="bullet"/>
        <w:lvlText w:val="%1"/>
        <w:legacy w:legacy="1" w:legacySpace="0" w:legacyIndent="0"/>
        <w:lvlJc w:val="left"/>
        <w:rPr>
          <w:rFonts w:ascii="Symbol" w:hAnsi="Symbol" w:hint="default"/>
        </w:rPr>
      </w:lvl>
    </w:lvlOverride>
  </w:num>
  <w:num w:numId="17">
    <w:abstractNumId w:val="1"/>
    <w:lvlOverride w:ilvl="0">
      <w:lvl w:ilvl="0">
        <w:start w:val="1"/>
        <w:numFmt w:val="bullet"/>
        <w:lvlText w:val="%1"/>
        <w:legacy w:legacy="1" w:legacySpace="0" w:legacyIndent="0"/>
        <w:lvlJc w:val="left"/>
        <w:rPr>
          <w:rFonts w:ascii="Symbol" w:hAnsi="Symbol" w:hint="default"/>
        </w:rPr>
      </w:lvl>
    </w:lvlOverride>
  </w:num>
  <w:num w:numId="18">
    <w:abstractNumId w:val="1"/>
    <w:lvlOverride w:ilvl="0">
      <w:lvl w:ilvl="0">
        <w:start w:val="1"/>
        <w:numFmt w:val="bullet"/>
        <w:lvlText w:val="l%1"/>
        <w:legacy w:legacy="1" w:legacySpace="0" w:legacyIndent="0"/>
        <w:lvlJc w:val="left"/>
        <w:rPr>
          <w:rFonts w:ascii="Wingdings" w:hAnsi="Wingdings" w:hint="default"/>
        </w:rPr>
      </w:lvl>
    </w:lvlOverride>
  </w:num>
  <w:num w:numId="19">
    <w:abstractNumId w:val="1"/>
    <w:lvlOverride w:ilvl="0">
      <w:lvl w:ilvl="0">
        <w:start w:val="1"/>
        <w:numFmt w:val="bullet"/>
        <w:lvlText w:val="%1"/>
        <w:legacy w:legacy="1" w:legacySpace="0" w:legacyIndent="0"/>
        <w:lvlJc w:val="left"/>
        <w:rPr>
          <w:rFonts w:ascii="Symbol" w:hAnsi="Symbol" w:hint="default"/>
        </w:rPr>
      </w:lvl>
    </w:lvlOverride>
  </w:num>
  <w:num w:numId="20">
    <w:abstractNumId w:val="1"/>
    <w:lvlOverride w:ilvl="0">
      <w:lvl w:ilvl="0">
        <w:start w:val="1"/>
        <w:numFmt w:val="bullet"/>
        <w:lvlText w:val="%1"/>
        <w:legacy w:legacy="1" w:legacySpace="0" w:legacyIndent="0"/>
        <w:lvlJc w:val="left"/>
        <w:rPr>
          <w:rFonts w:ascii="Symbol" w:hAnsi="Symbol" w:hint="default"/>
        </w:rPr>
      </w:lvl>
    </w:lvlOverride>
  </w:num>
  <w:num w:numId="21">
    <w:abstractNumId w:val="1"/>
    <w:lvlOverride w:ilvl="0">
      <w:lvl w:ilvl="0">
        <w:start w:val="1"/>
        <w:numFmt w:val="bullet"/>
        <w:lvlText w:val="%1"/>
        <w:legacy w:legacy="1" w:legacySpace="0" w:legacyIndent="0"/>
        <w:lvlJc w:val="left"/>
        <w:rPr>
          <w:rFonts w:ascii="Symbol" w:hAnsi="Symbol" w:hint="default"/>
        </w:rPr>
      </w:lvl>
    </w:lvlOverride>
  </w:num>
  <w:num w:numId="22">
    <w:abstractNumId w:val="1"/>
    <w:lvlOverride w:ilvl="0">
      <w:lvl w:ilvl="0">
        <w:start w:val="1"/>
        <w:numFmt w:val="bullet"/>
        <w:lvlText w:val="%1"/>
        <w:legacy w:legacy="1" w:legacySpace="0" w:legacyIndent="0"/>
        <w:lvlJc w:val="left"/>
        <w:rPr>
          <w:rFonts w:ascii="Symbol" w:hAnsi="Symbol" w:hint="default"/>
        </w:rPr>
      </w:lvl>
    </w:lvlOverride>
  </w:num>
  <w:num w:numId="23">
    <w:abstractNumId w:val="1"/>
    <w:lvlOverride w:ilvl="0">
      <w:lvl w:ilvl="0">
        <w:start w:val="1"/>
        <w:numFmt w:val="bullet"/>
        <w:lvlText w:val="%1"/>
        <w:legacy w:legacy="1" w:legacySpace="0" w:legacyIndent="0"/>
        <w:lvlJc w:val="left"/>
        <w:rPr>
          <w:rFonts w:ascii="Symbol" w:hAnsi="Symbol" w:hint="default"/>
        </w:rPr>
      </w:lvl>
    </w:lvlOverride>
  </w:num>
  <w:num w:numId="24">
    <w:abstractNumId w:val="1"/>
    <w:lvlOverride w:ilvl="0">
      <w:lvl w:ilvl="0">
        <w:start w:val="1"/>
        <w:numFmt w:val="bullet"/>
        <w:lvlText w:val="%1"/>
        <w:legacy w:legacy="1" w:legacySpace="0" w:legacyIndent="0"/>
        <w:lvlJc w:val="left"/>
        <w:rPr>
          <w:rFonts w:ascii="Symbol" w:hAnsi="Symbol" w:hint="default"/>
        </w:rPr>
      </w:lvl>
    </w:lvlOverride>
  </w:num>
  <w:num w:numId="25">
    <w:abstractNumId w:val="1"/>
    <w:lvlOverride w:ilvl="0">
      <w:lvl w:ilvl="0">
        <w:start w:val="1"/>
        <w:numFmt w:val="bullet"/>
        <w:lvlText w:val="%1"/>
        <w:legacy w:legacy="1" w:legacySpace="0" w:legacyIndent="0"/>
        <w:lvlJc w:val="left"/>
        <w:rPr>
          <w:rFonts w:ascii="Symbol" w:hAnsi="Symbol" w:hint="default"/>
        </w:rPr>
      </w:lvl>
    </w:lvlOverride>
  </w:num>
  <w:num w:numId="26">
    <w:abstractNumId w:val="1"/>
    <w:lvlOverride w:ilvl="0">
      <w:lvl w:ilvl="0">
        <w:start w:val="1"/>
        <w:numFmt w:val="bullet"/>
        <w:lvlText w:val="%1"/>
        <w:legacy w:legacy="1" w:legacySpace="0" w:legacyIndent="0"/>
        <w:lvlJc w:val="left"/>
        <w:rPr>
          <w:rFonts w:ascii="Symbol" w:hAnsi="Symbol" w:hint="default"/>
        </w:rPr>
      </w:lvl>
    </w:lvlOverride>
  </w:num>
  <w:num w:numId="27">
    <w:abstractNumId w:val="1"/>
    <w:lvlOverride w:ilvl="0">
      <w:lvl w:ilvl="0">
        <w:start w:val="1"/>
        <w:numFmt w:val="bullet"/>
        <w:lvlText w:val="%1"/>
        <w:legacy w:legacy="1" w:legacySpace="0" w:legacyIndent="0"/>
        <w:lvlJc w:val="left"/>
        <w:rPr>
          <w:rFonts w:ascii="Symbol" w:hAnsi="Symbol" w:hint="default"/>
        </w:rPr>
      </w:lvl>
    </w:lvlOverride>
  </w:num>
  <w:num w:numId="28">
    <w:abstractNumId w:val="1"/>
    <w:lvlOverride w:ilvl="0">
      <w:lvl w:ilvl="0">
        <w:start w:val="1"/>
        <w:numFmt w:val="bullet"/>
        <w:lvlText w:val="%1"/>
        <w:legacy w:legacy="1" w:legacySpace="0" w:legacyIndent="0"/>
        <w:lvlJc w:val="left"/>
        <w:rPr>
          <w:rFonts w:ascii="Symbol" w:hAnsi="Symbol" w:hint="default"/>
        </w:rPr>
      </w:lvl>
    </w:lvlOverride>
  </w:num>
  <w:num w:numId="29">
    <w:abstractNumId w:val="1"/>
    <w:lvlOverride w:ilvl="0">
      <w:lvl w:ilvl="0">
        <w:start w:val="1"/>
        <w:numFmt w:val="bullet"/>
        <w:lvlText w:val="%1"/>
        <w:legacy w:legacy="1" w:legacySpace="0" w:legacyIndent="0"/>
        <w:lvlJc w:val="left"/>
        <w:rPr>
          <w:rFonts w:ascii="Symbol" w:hAnsi="Symbol" w:hint="default"/>
        </w:rPr>
      </w:lvl>
    </w:lvlOverride>
  </w:num>
  <w:num w:numId="30">
    <w:abstractNumId w:val="1"/>
    <w:lvlOverride w:ilvl="0">
      <w:lvl w:ilvl="0">
        <w:start w:val="1"/>
        <w:numFmt w:val="bullet"/>
        <w:lvlText w:val="%1"/>
        <w:legacy w:legacy="1" w:legacySpace="0" w:legacyIndent="0"/>
        <w:lvlJc w:val="left"/>
        <w:rPr>
          <w:rFonts w:ascii="Symbol" w:hAnsi="Symbol" w:hint="default"/>
        </w:rPr>
      </w:lvl>
    </w:lvlOverride>
  </w:num>
  <w:num w:numId="31">
    <w:abstractNumId w:val="1"/>
    <w:lvlOverride w:ilvl="0">
      <w:lvl w:ilvl="0">
        <w:start w:val="1"/>
        <w:numFmt w:val="bullet"/>
        <w:lvlText w:val="%1"/>
        <w:legacy w:legacy="1" w:legacySpace="0" w:legacyIndent="0"/>
        <w:lvlJc w:val="left"/>
        <w:rPr>
          <w:rFonts w:ascii="Symbol" w:hAnsi="Symbol" w:hint="default"/>
        </w:rPr>
      </w:lvl>
    </w:lvlOverride>
  </w:num>
  <w:num w:numId="32">
    <w:abstractNumId w:val="1"/>
    <w:lvlOverride w:ilvl="0">
      <w:lvl w:ilvl="0">
        <w:start w:val="1"/>
        <w:numFmt w:val="bullet"/>
        <w:lvlText w:val="l%1"/>
        <w:legacy w:legacy="1" w:legacySpace="0" w:legacyIndent="0"/>
        <w:lvlJc w:val="left"/>
        <w:rPr>
          <w:rFonts w:ascii="Wingdings" w:hAnsi="Wingdings" w:hint="default"/>
        </w:rPr>
      </w:lvl>
    </w:lvlOverride>
  </w:num>
  <w:num w:numId="33">
    <w:abstractNumId w:val="1"/>
    <w:lvlOverride w:ilvl="0">
      <w:lvl w:ilvl="0">
        <w:start w:val="1"/>
        <w:numFmt w:val="bullet"/>
        <w:lvlText w:val="%1"/>
        <w:legacy w:legacy="1" w:legacySpace="0" w:legacyIndent="0"/>
        <w:lvlJc w:val="left"/>
        <w:rPr>
          <w:rFonts w:ascii="Symbol" w:hAnsi="Symbol" w:hint="default"/>
        </w:rPr>
      </w:lvl>
    </w:lvlOverride>
  </w:num>
  <w:num w:numId="34">
    <w:abstractNumId w:val="1"/>
    <w:lvlOverride w:ilvl="0">
      <w:lvl w:ilvl="0">
        <w:start w:val="1"/>
        <w:numFmt w:val="bullet"/>
        <w:lvlText w:val="%1"/>
        <w:legacy w:legacy="1" w:legacySpace="0" w:legacyIndent="0"/>
        <w:lvlJc w:val="left"/>
        <w:rPr>
          <w:rFonts w:ascii="Symbol" w:hAnsi="Symbol" w:hint="default"/>
        </w:rPr>
      </w:lvl>
    </w:lvlOverride>
  </w:num>
  <w:num w:numId="35">
    <w:abstractNumId w:val="1"/>
    <w:lvlOverride w:ilvl="0">
      <w:lvl w:ilvl="0">
        <w:start w:val="1"/>
        <w:numFmt w:val="bullet"/>
        <w:lvlText w:val="%1"/>
        <w:legacy w:legacy="1" w:legacySpace="0" w:legacyIndent="0"/>
        <w:lvlJc w:val="left"/>
        <w:rPr>
          <w:rFonts w:ascii="Symbol" w:hAnsi="Symbol" w:hint="default"/>
        </w:rPr>
      </w:lvl>
    </w:lvlOverride>
  </w:num>
  <w:num w:numId="36">
    <w:abstractNumId w:val="1"/>
    <w:lvlOverride w:ilvl="0">
      <w:lvl w:ilvl="0">
        <w:start w:val="1"/>
        <w:numFmt w:val="bullet"/>
        <w:lvlText w:val="%1"/>
        <w:legacy w:legacy="1" w:legacySpace="0" w:legacyIndent="0"/>
        <w:lvlJc w:val="left"/>
        <w:rPr>
          <w:rFonts w:ascii="Symbol" w:hAnsi="Symbol" w:hint="default"/>
        </w:rPr>
      </w:lvl>
    </w:lvlOverride>
  </w:num>
  <w:num w:numId="37">
    <w:abstractNumId w:val="1"/>
    <w:lvlOverride w:ilvl="0">
      <w:lvl w:ilvl="0">
        <w:start w:val="1"/>
        <w:numFmt w:val="bullet"/>
        <w:lvlText w:val="%1"/>
        <w:legacy w:legacy="1" w:legacySpace="0" w:legacyIndent="0"/>
        <w:lvlJc w:val="left"/>
        <w:rPr>
          <w:rFonts w:ascii="Symbol" w:hAnsi="Symbol" w:hint="default"/>
        </w:rPr>
      </w:lvl>
    </w:lvlOverride>
  </w:num>
  <w:num w:numId="38">
    <w:abstractNumId w:val="1"/>
    <w:lvlOverride w:ilvl="0">
      <w:lvl w:ilvl="0">
        <w:start w:val="1"/>
        <w:numFmt w:val="bullet"/>
        <w:lvlText w:val="%1"/>
        <w:legacy w:legacy="1" w:legacySpace="0" w:legacyIndent="0"/>
        <w:lvlJc w:val="left"/>
        <w:rPr>
          <w:rFonts w:ascii="Symbol" w:hAnsi="Symbol" w:hint="default"/>
        </w:rPr>
      </w:lvl>
    </w:lvlOverride>
  </w:num>
  <w:num w:numId="39">
    <w:abstractNumId w:val="1"/>
    <w:lvlOverride w:ilvl="0">
      <w:lvl w:ilvl="0">
        <w:start w:val="1"/>
        <w:numFmt w:val="bullet"/>
        <w:lvlText w:val="%1"/>
        <w:legacy w:legacy="1" w:legacySpace="0" w:legacyIndent="0"/>
        <w:lvlJc w:val="left"/>
        <w:rPr>
          <w:rFonts w:ascii="Symbol" w:hAnsi="Symbol" w:hint="default"/>
        </w:rPr>
      </w:lvl>
    </w:lvlOverride>
  </w:num>
  <w:num w:numId="40">
    <w:abstractNumId w:val="1"/>
    <w:lvlOverride w:ilvl="0">
      <w:lvl w:ilvl="0">
        <w:start w:val="1"/>
        <w:numFmt w:val="bullet"/>
        <w:lvlText w:val="%1"/>
        <w:legacy w:legacy="1" w:legacySpace="0" w:legacyIndent="0"/>
        <w:lvlJc w:val="left"/>
        <w:rPr>
          <w:rFonts w:ascii="Symbol" w:hAnsi="Symbol" w:hint="default"/>
        </w:rPr>
      </w:lvl>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0B"/>
    <w:rsid w:val="000D160B"/>
    <w:rsid w:val="00544B04"/>
    <w:rsid w:val="00742DF9"/>
    <w:rsid w:val="00BE0668"/>
    <w:rsid w:val="00C323B3"/>
    <w:rsid w:val="00F77E0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05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overflowPunct w:val="0"/>
      <w:autoSpaceDE w:val="0"/>
      <w:autoSpaceDN w:val="0"/>
      <w:adjustRightInd w:val="0"/>
      <w:spacing w:after="200" w:line="276" w:lineRule="auto"/>
      <w:textAlignment w:val="baseline"/>
    </w:pPr>
    <w:rPr>
      <w:rFonts w:ascii="Calibri" w:hAnsi="Calibri"/>
      <w:sz w:val="22"/>
    </w:rPr>
  </w:style>
  <w:style w:type="paragraph" w:styleId="Heading1">
    <w:name w:val="heading 1"/>
    <w:basedOn w:val="Normal"/>
    <w:next w:val="BodyText"/>
    <w:qFormat/>
    <w:pPr>
      <w:keepNext/>
      <w:numPr>
        <w:numId w:val="1"/>
      </w:numPr>
      <w:spacing w:before="240" w:after="60" w:line="100" w:lineRule="atLeast"/>
      <w:outlineLvl w:val="0"/>
    </w:pPr>
    <w:rPr>
      <w:rFonts w:ascii="Arial" w:hAnsi="Arial"/>
      <w:b/>
      <w:kern w:val="1"/>
      <w:sz w:val="28"/>
    </w:rPr>
  </w:style>
  <w:style w:type="paragraph" w:styleId="Heading2">
    <w:name w:val="heading 2"/>
    <w:basedOn w:val="Normal"/>
    <w:next w:val="BodyText"/>
    <w:qFormat/>
    <w:pPr>
      <w:keepNext/>
      <w:numPr>
        <w:ilvl w:val="1"/>
        <w:numId w:val="1"/>
      </w:numPr>
      <w:spacing w:before="240" w:after="60" w:line="100" w:lineRule="atLeast"/>
      <w:outlineLvl w:val="1"/>
    </w:pPr>
    <w:rPr>
      <w:rFonts w:ascii="Arial" w:hAnsi="Arial"/>
      <w:b/>
      <w:sz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hAnsi="Arial"/>
      <w:b/>
    </w:rPr>
  </w:style>
  <w:style w:type="paragraph" w:styleId="Heading4">
    <w:name w:val="heading 4"/>
    <w:basedOn w:val="Normal"/>
    <w:next w:val="BodyText"/>
    <w:qFormat/>
    <w:pPr>
      <w:keepNext/>
      <w:numPr>
        <w:ilvl w:val="3"/>
        <w:numId w:val="1"/>
      </w:numPr>
      <w:spacing w:before="240" w:after="60" w:line="100" w:lineRule="atLeast"/>
      <w:outlineLvl w:val="3"/>
    </w:pPr>
    <w:rPr>
      <w:rFonts w:ascii="Arial" w:hAnsi="Arial"/>
      <w:b/>
      <w:i/>
    </w:rPr>
  </w:style>
  <w:style w:type="paragraph" w:styleId="Heading5">
    <w:name w:val="heading 5"/>
    <w:basedOn w:val="Normal"/>
    <w:next w:val="BodyText"/>
    <w:qFormat/>
    <w:pPr>
      <w:numPr>
        <w:ilvl w:val="4"/>
        <w:numId w:val="1"/>
      </w:numPr>
      <w:spacing w:before="240" w:after="60" w:line="100" w:lineRule="atLeast"/>
      <w:outlineLvl w:val="4"/>
    </w:pPr>
    <w:rPr>
      <w:rFonts w:ascii="Arial" w:hAnsi="Arial"/>
      <w:b/>
      <w:i/>
      <w:sz w:val="26"/>
    </w:rPr>
  </w:style>
  <w:style w:type="paragraph" w:styleId="Heading6">
    <w:name w:val="heading 6"/>
    <w:basedOn w:val="Normal"/>
    <w:next w:val="BodyText"/>
    <w:qFormat/>
    <w:pPr>
      <w:numPr>
        <w:ilvl w:val="5"/>
        <w:numId w:val="1"/>
      </w:numPr>
      <w:spacing w:before="240" w:after="60" w:line="100" w:lineRule="atLeast"/>
      <w:outlineLvl w:val="5"/>
    </w:pPr>
    <w:rPr>
      <w:rFonts w:ascii="Arial" w:hAnsi="Arial"/>
      <w:b/>
    </w:rPr>
  </w:style>
  <w:style w:type="paragraph" w:styleId="Heading7">
    <w:name w:val="heading 7"/>
    <w:basedOn w:val="Normal"/>
    <w:next w:val="BodyText"/>
    <w:qFormat/>
    <w:pPr>
      <w:numPr>
        <w:ilvl w:val="6"/>
        <w:numId w:val="1"/>
      </w:numPr>
      <w:spacing w:before="240" w:after="60" w:line="100" w:lineRule="atLeast"/>
      <w:outlineLvl w:val="6"/>
    </w:pPr>
    <w:rPr>
      <w:rFonts w:ascii="Arial" w:hAnsi="Arial"/>
    </w:rPr>
  </w:style>
  <w:style w:type="paragraph" w:styleId="Heading8">
    <w:name w:val="heading 8"/>
    <w:basedOn w:val="Normal"/>
    <w:next w:val="BodyText"/>
    <w:qFormat/>
    <w:pPr>
      <w:numPr>
        <w:ilvl w:val="7"/>
        <w:numId w:val="1"/>
      </w:numPr>
      <w:spacing w:before="240" w:after="60" w:line="100" w:lineRule="atLeast"/>
      <w:outlineLvl w:val="7"/>
    </w:pPr>
    <w:rPr>
      <w:rFonts w:ascii="Arial" w:hAnsi="Arial"/>
      <w:i/>
    </w:rPr>
  </w:style>
  <w:style w:type="paragraph" w:styleId="Heading9">
    <w:name w:val="heading 9"/>
    <w:basedOn w:val="Normal"/>
    <w:next w:val="BodyText"/>
    <w:qFormat/>
    <w:pPr>
      <w:numPr>
        <w:ilvl w:val="8"/>
        <w:numId w:val="1"/>
      </w:numPr>
      <w:spacing w:before="240" w:after="60" w:line="100" w:lineRule="atLeast"/>
      <w:outlineLvl w:val="8"/>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DefaultParagraphFont0">
    <w:name w:val="Default Paragraph Font"/>
  </w:style>
  <w:style w:type="character" w:customStyle="1" w:styleId="BalloonTextChar">
    <w:name w:val="Balloon Text Char"/>
    <w:rPr>
      <w:rFonts w:ascii="Tahoma" w:hAnsi="Tahoma"/>
      <w:sz w:val="16"/>
    </w:rPr>
  </w:style>
  <w:style w:type="character" w:customStyle="1" w:styleId="Heading1Char">
    <w:name w:val="Heading 1 Char"/>
    <w:rPr>
      <w:rFonts w:ascii="Arial" w:hAnsi="Arial"/>
      <w:b/>
      <w:kern w:val="1"/>
      <w:sz w:val="28"/>
    </w:rPr>
  </w:style>
  <w:style w:type="character" w:customStyle="1" w:styleId="Heading2Char">
    <w:name w:val="Heading 2 Char"/>
    <w:rPr>
      <w:rFonts w:ascii="Arial" w:hAnsi="Arial"/>
      <w:b/>
      <w:sz w:val="24"/>
    </w:rPr>
  </w:style>
  <w:style w:type="character" w:customStyle="1" w:styleId="Heading3Char">
    <w:name w:val="Heading 3 Char"/>
    <w:rPr>
      <w:rFonts w:ascii="Arial" w:hAnsi="Arial"/>
      <w:b/>
    </w:rPr>
  </w:style>
  <w:style w:type="character" w:customStyle="1" w:styleId="Heading4Char">
    <w:name w:val="Heading 4 Char"/>
    <w:rPr>
      <w:rFonts w:ascii="Arial" w:hAnsi="Arial"/>
      <w:b/>
      <w:i/>
    </w:rPr>
  </w:style>
  <w:style w:type="character" w:customStyle="1" w:styleId="Heading5Char">
    <w:name w:val="Heading 5 Char"/>
    <w:rPr>
      <w:rFonts w:ascii="Arial" w:hAnsi="Arial"/>
      <w:b/>
      <w:i/>
      <w:sz w:val="26"/>
    </w:rPr>
  </w:style>
  <w:style w:type="character" w:customStyle="1" w:styleId="Heading6Char">
    <w:name w:val="Heading 6 Char"/>
    <w:rPr>
      <w:rFonts w:ascii="Arial" w:hAnsi="Arial"/>
      <w:b/>
    </w:rPr>
  </w:style>
  <w:style w:type="character" w:customStyle="1" w:styleId="Heading7Char">
    <w:name w:val="Heading 7 Char"/>
    <w:rPr>
      <w:rFonts w:ascii="Arial" w:hAnsi="Arial"/>
    </w:rPr>
  </w:style>
  <w:style w:type="character" w:customStyle="1" w:styleId="Heading8Char">
    <w:name w:val="Heading 8 Char"/>
    <w:rPr>
      <w:rFonts w:ascii="Arial" w:hAnsi="Arial"/>
      <w:i/>
    </w:rPr>
  </w:style>
  <w:style w:type="character" w:customStyle="1" w:styleId="Heading9Char">
    <w:name w:val="Heading 9 Char"/>
    <w:rPr>
      <w:rFonts w:ascii="Arial" w:hAnsi="Arial"/>
    </w:rPr>
  </w:style>
  <w:style w:type="character" w:customStyle="1" w:styleId="annotationreference">
    <w:name w:val="annotation reference"/>
    <w:rPr>
      <w:sz w:val="16"/>
    </w:rPr>
  </w:style>
  <w:style w:type="character" w:customStyle="1" w:styleId="CommentTextChar">
    <w:name w:val="Comment Text Char"/>
    <w:rPr>
      <w:sz w:val="20"/>
    </w:rPr>
  </w:style>
  <w:style w:type="character" w:customStyle="1" w:styleId="CommentSubjectChar">
    <w:name w:val="Comment Subject Char"/>
    <w:rPr>
      <w:b/>
      <w:sz w:val="20"/>
    </w:rPr>
  </w:style>
  <w:style w:type="character" w:customStyle="1" w:styleId="st">
    <w:name w:val="st"/>
  </w:style>
  <w:style w:type="character" w:styleId="Emphasis">
    <w:name w:val="Emphasis"/>
    <w:qFormat/>
    <w:rPr>
      <w:i/>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Bullets">
    <w:name w:val="Bullets"/>
    <w:rPr>
      <w:rFonts w:ascii="OpenSymbol" w:eastAsia="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sz w:val="16"/>
    </w:rPr>
  </w:style>
  <w:style w:type="paragraph" w:styleId="NormalWeb">
    <w:name w:val="Normal (Web)"/>
    <w:basedOn w:val="Normal"/>
    <w:pPr>
      <w:spacing w:before="100" w:after="100" w:line="100" w:lineRule="atLeast"/>
    </w:pPr>
    <w:rPr>
      <w:rFonts w:ascii="Times New Roman" w:hAnsi="Times New Roman"/>
      <w:sz w:val="24"/>
    </w:rPr>
  </w:style>
  <w:style w:type="paragraph" w:customStyle="1" w:styleId="annotationtext">
    <w:name w:val="annotation text"/>
    <w:basedOn w:val="Normal"/>
    <w:pPr>
      <w:spacing w:line="100" w:lineRule="atLeast"/>
    </w:pPr>
    <w:rPr>
      <w:sz w:val="20"/>
    </w:rPr>
  </w:style>
  <w:style w:type="paragraph" w:customStyle="1" w:styleId="annotationsubject">
    <w:name w:val="annotation subject"/>
    <w:basedOn w:val="annotationtext"/>
    <w:rPr>
      <w:b/>
    </w:rPr>
  </w:style>
  <w:style w:type="paragraph" w:styleId="NoSpacing">
    <w:name w:val="No Spacing"/>
    <w:uiPriority w:val="1"/>
    <w:qFormat/>
    <w:rsid w:val="00BE0668"/>
    <w:pPr>
      <w:suppressAutoHyphens/>
      <w:overflowPunct w:val="0"/>
      <w:autoSpaceDE w:val="0"/>
      <w:autoSpaceDN w:val="0"/>
      <w:adjustRightInd w:val="0"/>
      <w:textAlignment w:val="baseline"/>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5626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Links>
    <vt:vector size="6" baseType="variant">
      <vt:variant>
        <vt:i4>8323113</vt:i4>
      </vt:variant>
      <vt:variant>
        <vt:i4>2048</vt:i4>
      </vt:variant>
      <vt:variant>
        <vt:i4>1025</vt:i4>
      </vt:variant>
      <vt:variant>
        <vt:i4>1</vt:i4>
      </vt:variant>
      <vt:variant>
        <vt:lpwstr>CPT logo circle colour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O'Dell</dc:creator>
  <cp:keywords/>
  <cp:lastModifiedBy>James Cross</cp:lastModifiedBy>
  <cp:revision>2</cp:revision>
  <cp:lastPrinted>1601-01-01T00:00:00Z</cp:lastPrinted>
  <dcterms:created xsi:type="dcterms:W3CDTF">2017-12-18T16:34:00Z</dcterms:created>
  <dcterms:modified xsi:type="dcterms:W3CDTF">2017-12-18T16:34:00Z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